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80"/>
      </w:pPr>
      <w:r>
        <w:drawing>
          <wp:inline xmlns:a="http://schemas.openxmlformats.org/drawingml/2006/main" xmlns:pic="http://schemas.openxmlformats.org/drawingml/2006/picture">
            <wp:extent cx="1620000" cy="43008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43008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/>
      </w:pPr>
      <w:r>
        <w:rPr>
          <w:b/>
          <w:color w:val="1A1A1A"/>
          <w:sz w:val="38"/>
        </w:rPr>
        <w:t>Карточка предприятия</w:t>
      </w:r>
    </w:p>
    <w:p>
      <w:pPr>
        <w:spacing w:after="240"/>
      </w:pPr>
      <w:r>
        <w:rPr>
          <w:color w:val="6B7280"/>
          <w:sz w:val="21"/>
        </w:rPr>
        <w:t>Производство защитно-сигнальных лент, сигнальных столбиков и полиэтиленовой плёнки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2948"/>
            <w:tcBorders>
              <w:bottom w:val="single" w:sz="4" w:color="E5E7EB"/>
            </w:tcBorders>
          </w:tcPr>
          <w:p>
            <w:pPr>
              <w:spacing w:after="60"/>
            </w:pPr>
            <w:r>
              <w:rPr>
                <w:color w:val="6B7280"/>
                <w:sz w:val="19"/>
              </w:rPr>
              <w:t>Полное наименование</w:t>
            </w:r>
          </w:p>
        </w:tc>
        <w:tc>
          <w:tcPr>
            <w:tcW w:type="dxa" w:w="6690"/>
            <w:tcBorders>
              <w:bottom w:val="single" w:sz="4" w:color="E5E7EB"/>
            </w:tcBorders>
          </w:tcPr>
          <w:p>
            <w:pPr>
              <w:spacing w:after="60"/>
            </w:pPr>
            <w:r>
              <w:rPr>
                <w:b w:val="0"/>
                <w:sz w:val="22"/>
              </w:rPr>
              <w:t>Общество с ограниченной ответственностью «РеполимерЭнерго»</w:t>
            </w:r>
          </w:p>
        </w:tc>
      </w:tr>
      <w:tr>
        <w:tc>
          <w:tcPr>
            <w:tcW w:type="dxa" w:w="2948"/>
            <w:tcBorders>
              <w:bottom w:val="single" w:sz="4" w:color="E5E7EB"/>
            </w:tcBorders>
          </w:tcPr>
          <w:p>
            <w:pPr>
              <w:spacing w:after="60"/>
            </w:pPr>
            <w:r>
              <w:rPr>
                <w:color w:val="6B7280"/>
                <w:sz w:val="19"/>
              </w:rPr>
              <w:t>Сокращённое наименование</w:t>
            </w:r>
          </w:p>
        </w:tc>
        <w:tc>
          <w:tcPr>
            <w:tcW w:type="dxa" w:w="6690"/>
            <w:tcBorders>
              <w:bottom w:val="single" w:sz="4" w:color="E5E7EB"/>
            </w:tcBorders>
          </w:tcPr>
          <w:p>
            <w:pPr>
              <w:spacing w:after="60"/>
            </w:pPr>
            <w:r>
              <w:rPr>
                <w:b w:val="0"/>
                <w:sz w:val="22"/>
              </w:rPr>
              <w:t>ООО «РеполимерЭнерго»</w:t>
            </w:r>
          </w:p>
        </w:tc>
      </w:tr>
      <w:tr>
        <w:tc>
          <w:tcPr>
            <w:tcW w:type="dxa" w:w="2948"/>
            <w:tcBorders>
              <w:bottom w:val="single" w:sz="4" w:color="E5E7EB"/>
            </w:tcBorders>
          </w:tcPr>
          <w:p>
            <w:pPr>
              <w:spacing w:after="60"/>
            </w:pPr>
            <w:r>
              <w:rPr>
                <w:color w:val="6B7280"/>
                <w:sz w:val="19"/>
              </w:rPr>
              <w:t>УНП</w:t>
            </w:r>
          </w:p>
        </w:tc>
        <w:tc>
          <w:tcPr>
            <w:tcW w:type="dxa" w:w="6690"/>
            <w:tcBorders>
              <w:bottom w:val="single" w:sz="4" w:color="E5E7EB"/>
            </w:tcBorders>
          </w:tcPr>
          <w:p>
            <w:pPr>
              <w:spacing w:after="60"/>
            </w:pPr>
            <w:r>
              <w:rPr>
                <w:b/>
                <w:sz w:val="22"/>
              </w:rPr>
              <w:t>691763097</w:t>
            </w:r>
          </w:p>
        </w:tc>
      </w:tr>
      <w:tr>
        <w:tc>
          <w:tcPr>
            <w:tcW w:type="dxa" w:w="2948"/>
            <w:tcBorders>
              <w:bottom w:val="single" w:sz="4" w:color="E5E7EB"/>
            </w:tcBorders>
          </w:tcPr>
          <w:p>
            <w:pPr>
              <w:spacing w:after="60"/>
            </w:pPr>
            <w:r>
              <w:rPr>
                <w:color w:val="6B7280"/>
                <w:sz w:val="19"/>
              </w:rPr>
              <w:t>Юридический адрес</w:t>
            </w:r>
          </w:p>
        </w:tc>
        <w:tc>
          <w:tcPr>
            <w:tcW w:type="dxa" w:w="6690"/>
            <w:tcBorders>
              <w:bottom w:val="single" w:sz="4" w:color="E5E7EB"/>
            </w:tcBorders>
          </w:tcPr>
          <w:p>
            <w:pPr>
              <w:spacing w:after="60"/>
            </w:pPr>
            <w:r>
              <w:rPr>
                <w:b w:val="0"/>
                <w:sz w:val="22"/>
              </w:rPr>
              <w:t>223034, Республика Беларусь, Минская обл., Минский р-н,</w:t>
            </w:r>
            <w:r>
              <w:br/>
            </w:r>
            <w:r>
              <w:rPr>
                <w:b w:val="0"/>
                <w:sz w:val="22"/>
              </w:rPr>
              <w:t>г. Заславль, ул. Советская, 122, к. 141</w:t>
            </w:r>
          </w:p>
        </w:tc>
      </w:tr>
      <w:tr>
        <w:tc>
          <w:tcPr>
            <w:tcW w:type="dxa" w:w="2948"/>
            <w:tcBorders>
              <w:bottom w:val="single" w:sz="4" w:color="E5E7EB"/>
            </w:tcBorders>
          </w:tcPr>
          <w:p>
            <w:pPr>
              <w:spacing w:after="60"/>
            </w:pPr>
            <w:r>
              <w:rPr>
                <w:color w:val="6B7280"/>
                <w:sz w:val="19"/>
              </w:rPr>
              <w:t>Почтовый адрес</w:t>
            </w:r>
          </w:p>
        </w:tc>
        <w:tc>
          <w:tcPr>
            <w:tcW w:type="dxa" w:w="6690"/>
            <w:tcBorders>
              <w:bottom w:val="single" w:sz="4" w:color="E5E7EB"/>
            </w:tcBorders>
          </w:tcPr>
          <w:p>
            <w:pPr>
              <w:spacing w:after="60"/>
            </w:pPr>
            <w:r>
              <w:rPr>
                <w:b w:val="0"/>
                <w:sz w:val="22"/>
              </w:rPr>
              <w:t>223034, Республика Беларусь, Минская обл., Минский р-н,</w:t>
            </w:r>
            <w:r>
              <w:br/>
            </w:r>
            <w:r>
              <w:rPr>
                <w:b w:val="0"/>
                <w:sz w:val="22"/>
              </w:rPr>
              <w:t>г. Заславль, ул. Советская, 122, к. 23</w:t>
            </w:r>
          </w:p>
        </w:tc>
      </w:tr>
      <w:tr>
        <w:tc>
          <w:tcPr>
            <w:tcW w:type="dxa" w:w="2948"/>
            <w:tcBorders>
              <w:bottom w:val="single" w:sz="4" w:color="E5E7EB"/>
            </w:tcBorders>
          </w:tcPr>
          <w:p>
            <w:pPr>
              <w:spacing w:after="60"/>
            </w:pPr>
            <w:r>
              <w:rPr>
                <w:color w:val="6B7280"/>
                <w:sz w:val="19"/>
              </w:rPr>
              <w:t>Директор</w:t>
            </w:r>
          </w:p>
        </w:tc>
        <w:tc>
          <w:tcPr>
            <w:tcW w:type="dxa" w:w="6690"/>
            <w:tcBorders>
              <w:bottom w:val="single" w:sz="4" w:color="E5E7EB"/>
            </w:tcBorders>
          </w:tcPr>
          <w:p>
            <w:pPr>
              <w:spacing w:after="60"/>
            </w:pPr>
            <w:r>
              <w:rPr>
                <w:b w:val="0"/>
                <w:sz w:val="22"/>
              </w:rPr>
              <w:t>Радечко А. П., действует на основании Устава</w:t>
            </w:r>
          </w:p>
        </w:tc>
      </w:tr>
      <w:tr>
        <w:tc>
          <w:tcPr>
            <w:tcW w:type="dxa" w:w="2948"/>
            <w:tcBorders>
              <w:bottom w:val="single" w:sz="4" w:color="E5E7EB"/>
            </w:tcBorders>
          </w:tcPr>
          <w:p>
            <w:pPr>
              <w:spacing w:after="60"/>
            </w:pPr>
            <w:r>
              <w:rPr>
                <w:color w:val="6B7280"/>
                <w:sz w:val="19"/>
              </w:rPr>
              <w:t>Расчётный счёт</w:t>
            </w:r>
          </w:p>
        </w:tc>
        <w:tc>
          <w:tcPr>
            <w:tcW w:type="dxa" w:w="6690"/>
            <w:tcBorders>
              <w:bottom w:val="single" w:sz="4" w:color="E5E7EB"/>
            </w:tcBorders>
          </w:tcPr>
          <w:p>
            <w:pPr>
              <w:spacing w:after="60"/>
            </w:pPr>
            <w:r>
              <w:rPr>
                <w:b/>
                <w:sz w:val="22"/>
              </w:rPr>
              <w:t>BY57 BPSB 3012 1871 3301 8933 0000</w:t>
            </w:r>
          </w:p>
        </w:tc>
      </w:tr>
      <w:tr>
        <w:tc>
          <w:tcPr>
            <w:tcW w:type="dxa" w:w="2948"/>
            <w:tcBorders>
              <w:bottom w:val="single" w:sz="4" w:color="E5E7EB"/>
            </w:tcBorders>
          </w:tcPr>
          <w:p>
            <w:pPr>
              <w:spacing w:after="60"/>
            </w:pPr>
            <w:r>
              <w:rPr>
                <w:color w:val="6B7280"/>
                <w:sz w:val="19"/>
              </w:rPr>
              <w:t>Банк</w:t>
            </w:r>
          </w:p>
        </w:tc>
        <w:tc>
          <w:tcPr>
            <w:tcW w:type="dxa" w:w="6690"/>
            <w:tcBorders>
              <w:bottom w:val="single" w:sz="4" w:color="E5E7EB"/>
            </w:tcBorders>
          </w:tcPr>
          <w:p>
            <w:pPr>
              <w:spacing w:after="60"/>
            </w:pPr>
            <w:r>
              <w:rPr>
                <w:b w:val="0"/>
                <w:sz w:val="22"/>
              </w:rPr>
              <w:t>ОАО «Сбер Банк», Дополнительный офис № 706</w:t>
            </w:r>
            <w:r>
              <w:br/>
            </w:r>
            <w:r>
              <w:rPr>
                <w:b w:val="0"/>
                <w:sz w:val="22"/>
              </w:rPr>
              <w:t>г. Минск, ул. Е. Полоцкой, 1</w:t>
            </w:r>
          </w:p>
        </w:tc>
      </w:tr>
      <w:tr>
        <w:tc>
          <w:tcPr>
            <w:tcW w:type="dxa" w:w="2948"/>
            <w:tcBorders>
              <w:bottom w:val="single" w:sz="4" w:color="E5E7EB"/>
            </w:tcBorders>
          </w:tcPr>
          <w:p>
            <w:pPr>
              <w:spacing w:after="60"/>
            </w:pPr>
            <w:r>
              <w:rPr>
                <w:color w:val="6B7280"/>
                <w:sz w:val="19"/>
              </w:rPr>
              <w:t>Код банка (BIC)</w:t>
            </w:r>
          </w:p>
        </w:tc>
        <w:tc>
          <w:tcPr>
            <w:tcW w:type="dxa" w:w="6690"/>
            <w:tcBorders>
              <w:bottom w:val="single" w:sz="4" w:color="E5E7EB"/>
            </w:tcBorders>
          </w:tcPr>
          <w:p>
            <w:pPr>
              <w:spacing w:after="60"/>
            </w:pPr>
            <w:r>
              <w:rPr>
                <w:b/>
                <w:sz w:val="22"/>
              </w:rPr>
              <w:t>BPSBBY2X</w:t>
            </w:r>
          </w:p>
        </w:tc>
      </w:tr>
      <w:tr>
        <w:tc>
          <w:tcPr>
            <w:tcW w:type="dxa" w:w="2948"/>
            <w:tcBorders>
              <w:bottom w:val="single" w:sz="4" w:color="E5E7EB"/>
            </w:tcBorders>
          </w:tcPr>
          <w:p>
            <w:pPr>
              <w:spacing w:after="60"/>
            </w:pPr>
            <w:r>
              <w:rPr>
                <w:color w:val="6B7280"/>
                <w:sz w:val="19"/>
              </w:rPr>
              <w:t>Телефоны</w:t>
            </w:r>
          </w:p>
        </w:tc>
        <w:tc>
          <w:tcPr>
            <w:tcW w:type="dxa" w:w="6690"/>
            <w:tcBorders>
              <w:bottom w:val="single" w:sz="4" w:color="E5E7EB"/>
            </w:tcBorders>
          </w:tcPr>
          <w:p>
            <w:pPr>
              <w:spacing w:after="60"/>
            </w:pPr>
            <w:r>
              <w:rPr>
                <w:b w:val="0"/>
                <w:sz w:val="22"/>
              </w:rPr>
              <w:t>+375 (17) 517 56 45, +375 (17) 517 56 51</w:t>
            </w:r>
          </w:p>
        </w:tc>
      </w:tr>
      <w:tr>
        <w:tc>
          <w:tcPr>
            <w:tcW w:type="dxa" w:w="2948"/>
            <w:tcBorders>
              <w:bottom w:val="single" w:sz="4" w:color="E5E7EB"/>
            </w:tcBorders>
          </w:tcPr>
          <w:p>
            <w:pPr>
              <w:spacing w:after="60"/>
            </w:pPr>
            <w:r>
              <w:rPr>
                <w:color w:val="6B7280"/>
                <w:sz w:val="19"/>
              </w:rPr>
              <w:t>Мобильный / Viber</w:t>
            </w:r>
          </w:p>
        </w:tc>
        <w:tc>
          <w:tcPr>
            <w:tcW w:type="dxa" w:w="6690"/>
            <w:tcBorders>
              <w:bottom w:val="single" w:sz="4" w:color="E5E7EB"/>
            </w:tcBorders>
          </w:tcPr>
          <w:p>
            <w:pPr>
              <w:spacing w:after="60"/>
            </w:pPr>
            <w:r>
              <w:rPr>
                <w:b w:val="0"/>
                <w:sz w:val="22"/>
              </w:rPr>
              <w:t>+375 (44) 544 30 72</w:t>
            </w:r>
          </w:p>
        </w:tc>
      </w:tr>
      <w:tr>
        <w:tc>
          <w:tcPr>
            <w:tcW w:type="dxa" w:w="2948"/>
            <w:tcBorders>
              <w:bottom w:val="single" w:sz="4" w:color="E5E7EB"/>
            </w:tcBorders>
          </w:tcPr>
          <w:p>
            <w:pPr>
              <w:spacing w:after="60"/>
            </w:pPr>
            <w:r>
              <w:rPr>
                <w:color w:val="6B7280"/>
                <w:sz w:val="19"/>
              </w:rPr>
              <w:t>Электронная почта</w:t>
            </w:r>
          </w:p>
        </w:tc>
        <w:tc>
          <w:tcPr>
            <w:tcW w:type="dxa" w:w="6690"/>
            <w:tcBorders>
              <w:bottom w:val="single" w:sz="4" w:color="E5E7EB"/>
            </w:tcBorders>
          </w:tcPr>
          <w:p>
            <w:pPr>
              <w:spacing w:after="60"/>
            </w:pPr>
            <w:r>
              <w:rPr>
                <w:b w:val="0"/>
                <w:sz w:val="22"/>
              </w:rPr>
              <w:t>repolimer77@mail.ru</w:t>
            </w:r>
          </w:p>
        </w:tc>
      </w:tr>
      <w:tr>
        <w:tc>
          <w:tcPr>
            <w:tcW w:type="dxa" w:w="2948"/>
            <w:tcBorders>
              <w:bottom w:val="single" w:sz="4" w:color="E5E7EB"/>
            </w:tcBorders>
          </w:tcPr>
          <w:p>
            <w:pPr>
              <w:spacing w:after="60"/>
            </w:pPr>
            <w:r>
              <w:rPr>
                <w:color w:val="6B7280"/>
                <w:sz w:val="19"/>
              </w:rPr>
              <w:t>Сайт</w:t>
            </w:r>
          </w:p>
        </w:tc>
        <w:tc>
          <w:tcPr>
            <w:tcW w:type="dxa" w:w="6690"/>
            <w:tcBorders>
              <w:bottom w:val="single" w:sz="4" w:color="E5E7EB"/>
            </w:tcBorders>
          </w:tcPr>
          <w:p>
            <w:pPr>
              <w:spacing w:after="60"/>
            </w:pPr>
            <w:r>
              <w:rPr>
                <w:b w:val="0"/>
                <w:sz w:val="22"/>
              </w:rPr>
              <w:t>repolimer.by</w:t>
            </w:r>
          </w:p>
        </w:tc>
      </w:tr>
      <w:tr>
        <w:tc>
          <w:tcPr>
            <w:tcW w:type="dxa" w:w="2948"/>
            <w:tcBorders>
              <w:bottom w:val="single" w:sz="4" w:color="E5E7EB"/>
            </w:tcBorders>
          </w:tcPr>
          <w:p>
            <w:pPr>
              <w:spacing w:after="60"/>
            </w:pPr>
            <w:r>
              <w:rPr>
                <w:color w:val="6B7280"/>
                <w:sz w:val="19"/>
              </w:rPr>
              <w:t>Режим работы офиса</w:t>
            </w:r>
          </w:p>
        </w:tc>
        <w:tc>
          <w:tcPr>
            <w:tcW w:type="dxa" w:w="6690"/>
            <w:tcBorders>
              <w:bottom w:val="single" w:sz="4" w:color="E5E7EB"/>
            </w:tcBorders>
          </w:tcPr>
          <w:p>
            <w:pPr>
              <w:spacing w:after="60"/>
            </w:pPr>
            <w:r>
              <w:rPr>
                <w:b w:val="0"/>
                <w:sz w:val="22"/>
              </w:rPr>
              <w:t>пн–пт 8:00–17:00; сб, вс — выходной</w:t>
            </w:r>
          </w:p>
        </w:tc>
      </w:tr>
      <w:tr>
        <w:tc>
          <w:tcPr>
            <w:tcW w:type="dxa" w:w="2948"/>
            <w:tcBorders>
              <w:bottom w:val="single" w:sz="4" w:color="E5E7EB"/>
            </w:tcBorders>
          </w:tcPr>
          <w:p>
            <w:pPr>
              <w:spacing w:after="60"/>
            </w:pPr>
            <w:r>
              <w:rPr>
                <w:color w:val="6B7280"/>
                <w:sz w:val="19"/>
              </w:rPr>
              <w:t>Режим работы склада</w:t>
            </w:r>
          </w:p>
        </w:tc>
        <w:tc>
          <w:tcPr>
            <w:tcW w:type="dxa" w:w="6690"/>
            <w:tcBorders>
              <w:bottom w:val="single" w:sz="4" w:color="E5E7EB"/>
            </w:tcBorders>
          </w:tcPr>
          <w:p>
            <w:pPr>
              <w:spacing w:after="60"/>
            </w:pPr>
            <w:r>
              <w:rPr>
                <w:b w:val="0"/>
                <w:sz w:val="22"/>
              </w:rPr>
              <w:t>пн–пт 8:00–16:45, обед 12:00–13:00; сб, вс — выходной</w:t>
            </w:r>
          </w:p>
        </w:tc>
      </w:tr>
    </w:tbl>
    <w:p>
      <w:pPr>
        <w:spacing w:before="280"/>
      </w:pPr>
      <w:r>
        <w:rPr>
          <w:color w:val="6B7280"/>
          <w:sz w:val="19"/>
        </w:rPr>
        <w:t>Склад расположен рядом с офисом, на той же территории. Выписка накладных — центральный вход ОАО «Автобаза», второй этаж, первый кабинет слева.</w:t>
      </w:r>
    </w:p>
    <w:sectPr w:rsidR="00FC693F" w:rsidRPr="0006063C" w:rsidSect="00034616">
      <w:pgSz w:w="12240" w:h="15840"/>
      <w:pgMar w:top="907" w:right="1134" w:bottom="90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PT Sans" w:hAnsi="PT Sans" w:eastAsia="PT Sans" w:cs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Карточка предприятия — ООО «РеполимерЭнерго»</dc:title>
  <dc:subject>Реквизиты организации</dc:subject>
  <dc:creator>ООО «РеполимерЭнерго»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